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C44BE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DC44BE">
        <w:rPr>
          <w:rFonts w:cs="Arial"/>
          <w:b/>
          <w:i/>
          <w:sz w:val="18"/>
          <w:szCs w:val="18"/>
          <w:lang w:val="en-ZA"/>
        </w:rPr>
        <w:t>LTD</w:t>
      </w:r>
      <w:r w:rsidR="00DC44B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GRB87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>
        <w:rPr>
          <w:rFonts w:cs="Arial"/>
          <w:sz w:val="18"/>
          <w:szCs w:val="18"/>
          <w:lang w:val="en-GB"/>
        </w:rPr>
        <w:t xml:space="preserve"> </w:t>
      </w:r>
      <w:proofErr w:type="spellStart"/>
      <w:r>
        <w:rPr>
          <w:rFonts w:cs="Arial"/>
          <w:b/>
          <w:sz w:val="18"/>
          <w:szCs w:val="18"/>
          <w:lang w:val="en-GB"/>
        </w:rPr>
        <w:t>Grayston</w:t>
      </w:r>
      <w:proofErr w:type="spellEnd"/>
      <w:r>
        <w:rPr>
          <w:rFonts w:cs="Arial"/>
          <w:b/>
          <w:sz w:val="18"/>
          <w:szCs w:val="18"/>
          <w:lang w:val="en-GB"/>
        </w:rPr>
        <w:t xml:space="preserve"> Conduit 1 (Proprietary) Limited (“</w:t>
      </w:r>
      <w:proofErr w:type="spellStart"/>
      <w:r>
        <w:rPr>
          <w:rFonts w:cs="Arial"/>
          <w:b/>
          <w:sz w:val="18"/>
          <w:szCs w:val="18"/>
          <w:lang w:val="en-GB"/>
        </w:rPr>
        <w:t>Grayston</w:t>
      </w:r>
      <w:proofErr w:type="spellEnd"/>
      <w:r>
        <w:rPr>
          <w:rFonts w:cs="Arial"/>
          <w:b/>
          <w:sz w:val="18"/>
          <w:szCs w:val="18"/>
          <w:lang w:val="en-GB"/>
        </w:rPr>
        <w:t>”) under a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Domestic Multi-Seller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bCs/>
          <w:sz w:val="18"/>
          <w:szCs w:val="18"/>
          <w:lang w:val="en-GB"/>
        </w:rPr>
        <w:t xml:space="preserve">Asset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 xml:space="preserve">acked Note Program, sponsored by Investec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>ank Limited (“Investec”) dated 5 August 2003</w:t>
      </w:r>
      <w:r>
        <w:rPr>
          <w:rFonts w:cs="Arial"/>
          <w:sz w:val="18"/>
          <w:szCs w:val="18"/>
          <w:lang w:val="en-GB"/>
        </w:rPr>
        <w:t>.</w:t>
      </w:r>
    </w:p>
    <w:p w:rsidR="00DC44BE" w:rsidRDefault="00DC44BE" w:rsidP="00DC44B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lang w:val="en-GB"/>
        </w:rPr>
        <w:t>Authorised Programme size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 10, 000,000,000.00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1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 337,800,000.00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2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 157,22</w:t>
      </w:r>
      <w:r w:rsidRPr="00735444">
        <w:rPr>
          <w:rFonts w:cs="Arial"/>
          <w:sz w:val="18"/>
          <w:szCs w:val="18"/>
        </w:rPr>
        <w:t>0,000.00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 903,430,000.00</w:t>
      </w:r>
    </w:p>
    <w:p w:rsidR="00DC44BE" w:rsidRDefault="00DC44BE" w:rsidP="00DC44BE">
      <w:pPr>
        <w:suppressAutoHyphens/>
        <w:spacing w:line="288" w:lineRule="auto"/>
        <w:ind w:right="-518"/>
        <w:jc w:val="both"/>
        <w:rPr>
          <w:rFonts w:cs="Arial"/>
          <w:sz w:val="18"/>
          <w:szCs w:val="18"/>
        </w:rPr>
      </w:pPr>
    </w:p>
    <w:p w:rsidR="00DC44BE" w:rsidRDefault="00DC44BE" w:rsidP="00DC44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DC44BE" w:rsidRDefault="00DC44BE" w:rsidP="00DC44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DC44BE" w:rsidRDefault="00DC44BE" w:rsidP="00DC44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DC44BE" w:rsidRDefault="00DC44BE" w:rsidP="00DC44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b/>
            <w:sz w:val="18"/>
            <w:szCs w:val="18"/>
            <w:lang w:val="en-GB"/>
          </w:rPr>
          <w:t>B</w:t>
        </w:r>
      </w:smartTag>
      <w:r>
        <w:rPr>
          <w:rFonts w:cs="Arial"/>
          <w:b/>
          <w:sz w:val="18"/>
          <w:szCs w:val="18"/>
          <w:lang w:val="en-GB"/>
        </w:rPr>
        <w:t>ond Code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GRB87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735444">
        <w:rPr>
          <w:rFonts w:cs="Arial"/>
          <w:b/>
          <w:bCs/>
          <w:sz w:val="18"/>
          <w:szCs w:val="18"/>
        </w:rPr>
        <w:t>Nominal Issued</w:t>
      </w:r>
      <w:r w:rsidRPr="00735444">
        <w:rPr>
          <w:rFonts w:cs="Arial"/>
          <w:sz w:val="18"/>
          <w:szCs w:val="18"/>
        </w:rPr>
        <w:tab/>
      </w:r>
      <w:r w:rsidRPr="00735444">
        <w:rPr>
          <w:rFonts w:cs="Arial"/>
          <w:sz w:val="18"/>
          <w:szCs w:val="18"/>
        </w:rPr>
        <w:tab/>
      </w:r>
      <w:r w:rsidRPr="00735444">
        <w:rPr>
          <w:rFonts w:cs="Arial"/>
          <w:sz w:val="18"/>
          <w:szCs w:val="18"/>
        </w:rPr>
        <w:tab/>
      </w:r>
      <w:r w:rsidRPr="00735444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157,22</w:t>
      </w:r>
      <w:r w:rsidRPr="00735444">
        <w:rPr>
          <w:rFonts w:cs="Arial"/>
          <w:sz w:val="18"/>
          <w:szCs w:val="18"/>
        </w:rPr>
        <w:t>0,000.00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Coupon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Zero %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35444">
        <w:rPr>
          <w:rFonts w:cs="Arial"/>
          <w:b/>
          <w:bCs/>
          <w:sz w:val="18"/>
          <w:szCs w:val="18"/>
          <w:lang w:val="en-GB"/>
        </w:rPr>
        <w:t>Issue Price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R154, 978,960.15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DD2CFD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Price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Maturity Date 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26 July 2012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b/>
            <w:sz w:val="18"/>
            <w:szCs w:val="18"/>
            <w:lang w:val="en-GB"/>
          </w:rPr>
          <w:t>B</w:t>
        </w:r>
      </w:smartTag>
      <w:r>
        <w:rPr>
          <w:rFonts w:cs="Arial"/>
          <w:b/>
          <w:sz w:val="18"/>
          <w:szCs w:val="18"/>
          <w:lang w:val="en-GB"/>
        </w:rPr>
        <w:t>ooks Close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19 July 2012</w:t>
      </w:r>
    </w:p>
    <w:p w:rsidR="00DC44BE" w:rsidRPr="003E0EEF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Last Day to Register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18</w:t>
      </w:r>
      <w:r w:rsidRPr="003E0EE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July</w:t>
      </w:r>
      <w:r w:rsidRPr="003E0EEF">
        <w:rPr>
          <w:rFonts w:cs="Arial"/>
          <w:sz w:val="18"/>
          <w:szCs w:val="18"/>
          <w:lang w:val="en-GB"/>
        </w:rPr>
        <w:t xml:space="preserve"> 201</w:t>
      </w:r>
      <w:r>
        <w:rPr>
          <w:rFonts w:cs="Arial"/>
          <w:sz w:val="18"/>
          <w:szCs w:val="18"/>
          <w:lang w:val="en-GB"/>
        </w:rPr>
        <w:t>2</w:t>
      </w:r>
    </w:p>
    <w:p w:rsidR="00DC44BE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Trade/Roll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24 April 2012</w:t>
      </w:r>
    </w:p>
    <w:p w:rsidR="00DC44BE" w:rsidRPr="002E215B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Issue/</w:t>
      </w:r>
      <w:r w:rsidRPr="002E215B">
        <w:rPr>
          <w:rFonts w:cs="Arial"/>
          <w:b/>
          <w:sz w:val="18"/>
          <w:szCs w:val="18"/>
          <w:lang w:val="en-GB"/>
        </w:rPr>
        <w:t>Settlement</w:t>
      </w:r>
      <w:r>
        <w:rPr>
          <w:rFonts w:cs="Arial"/>
          <w:sz w:val="18"/>
          <w:szCs w:val="18"/>
          <w:lang w:val="en-GB"/>
        </w:rPr>
        <w:t xml:space="preserve"> </w:t>
      </w:r>
      <w:r w:rsidRPr="002E215B">
        <w:rPr>
          <w:rFonts w:cs="Arial"/>
          <w:b/>
          <w:sz w:val="18"/>
          <w:szCs w:val="18"/>
          <w:lang w:val="en-GB"/>
        </w:rPr>
        <w:t>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26 April 2</w:t>
      </w:r>
      <w:bookmarkStart w:id="0" w:name="_GoBack"/>
      <w:bookmarkEnd w:id="0"/>
      <w:r>
        <w:rPr>
          <w:rFonts w:cs="Arial"/>
          <w:sz w:val="18"/>
          <w:szCs w:val="18"/>
          <w:lang w:val="en-GB"/>
        </w:rPr>
        <w:t>012</w:t>
      </w:r>
    </w:p>
    <w:p w:rsidR="00DC44BE" w:rsidRDefault="00DC44BE" w:rsidP="00DC44BE">
      <w:pPr>
        <w:spacing w:line="288" w:lineRule="auto"/>
        <w:ind w:right="29"/>
        <w:jc w:val="both"/>
        <w:rPr>
          <w:sz w:val="18"/>
          <w:szCs w:val="18"/>
        </w:rPr>
      </w:pPr>
      <w:proofErr w:type="gramStart"/>
      <w:r>
        <w:rPr>
          <w:rFonts w:cs="Arial"/>
          <w:b/>
          <w:sz w:val="18"/>
          <w:szCs w:val="18"/>
          <w:lang w:val="en-GB"/>
        </w:rPr>
        <w:t>ISIN No.</w:t>
      </w:r>
      <w:proofErr w:type="gramEnd"/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FE7FED">
        <w:t>ZAG0000</w:t>
      </w:r>
      <w:r>
        <w:t>94541</w:t>
      </w:r>
    </w:p>
    <w:p w:rsidR="00DC44BE" w:rsidRDefault="00DC44BE" w:rsidP="00DC44BE">
      <w:pPr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DC44BE" w:rsidRPr="007B16B3" w:rsidRDefault="00DC44BE" w:rsidP="00DC44BE">
      <w:pPr>
        <w:spacing w:line="288" w:lineRule="auto"/>
        <w:ind w:right="29"/>
        <w:jc w:val="both"/>
        <w:rPr>
          <w:rFonts w:cs="Arial"/>
          <w:color w:val="000080"/>
          <w:lang w:val="en-GB"/>
        </w:rPr>
      </w:pPr>
    </w:p>
    <w:p w:rsidR="00DC44BE" w:rsidRDefault="00DC44BE" w:rsidP="00DC44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DC44BE" w:rsidRDefault="00DC44BE" w:rsidP="00DC44BE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 Further information on the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GRB86 Note issue please contact:</w:t>
      </w:r>
    </w:p>
    <w:p w:rsidR="00DC44BE" w:rsidRDefault="00DC44BE" w:rsidP="00DC44BE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DC44BE" w:rsidRDefault="00DC44BE" w:rsidP="00DC44B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Nickesh Rajdew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291 3730</w:t>
      </w:r>
      <w:r>
        <w:rPr>
          <w:rFonts w:cs="Arial"/>
          <w:sz w:val="18"/>
          <w:szCs w:val="18"/>
          <w:lang w:val="en-GB"/>
        </w:rPr>
        <w:tab/>
      </w:r>
    </w:p>
    <w:p w:rsidR="00DC44BE" w:rsidRDefault="00DC44BE" w:rsidP="00DC44B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Henry Sudbury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4826</w:t>
      </w:r>
    </w:p>
    <w:p w:rsidR="00DC44BE" w:rsidRDefault="00DC44BE" w:rsidP="00DC44B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Jeanine </w:t>
      </w:r>
      <w:proofErr w:type="spellStart"/>
      <w:r>
        <w:rPr>
          <w:rFonts w:cs="Arial"/>
          <w:sz w:val="18"/>
          <w:szCs w:val="18"/>
          <w:lang w:val="en-GB"/>
        </w:rPr>
        <w:t>Polley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4824</w:t>
      </w:r>
    </w:p>
    <w:p w:rsidR="00DC44BE" w:rsidRDefault="00DC44BE" w:rsidP="00DC44B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Ruanita</w:t>
      </w:r>
      <w:proofErr w:type="spellEnd"/>
      <w:r>
        <w:rPr>
          <w:rFonts w:cs="Arial"/>
          <w:sz w:val="18"/>
          <w:szCs w:val="18"/>
          <w:lang w:val="en-GB"/>
        </w:rPr>
        <w:t xml:space="preserve"> de </w:t>
      </w:r>
      <w:proofErr w:type="spellStart"/>
      <w:r>
        <w:rPr>
          <w:rFonts w:cs="Arial"/>
          <w:sz w:val="18"/>
          <w:szCs w:val="18"/>
          <w:lang w:val="en-GB"/>
        </w:rPr>
        <w:t>Kock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4815</w:t>
      </w:r>
      <w:r>
        <w:rPr>
          <w:rFonts w:cs="Arial"/>
          <w:sz w:val="18"/>
          <w:szCs w:val="18"/>
          <w:lang w:val="en-GB"/>
        </w:rPr>
        <w:tab/>
      </w:r>
    </w:p>
    <w:p w:rsidR="00DC44BE" w:rsidRDefault="00DC44BE" w:rsidP="00DC44B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085030" w:rsidRPr="005005DC" w:rsidRDefault="00DC44BE" w:rsidP="00DC44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GB"/>
        </w:rPr>
        <w:lastRenderedPageBreak/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C01F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C01F4" w:rsidRPr="00C94EA6">
      <w:rPr>
        <w:rFonts w:eastAsia="Times New Roman"/>
        <w:b/>
        <w:color w:val="808080"/>
        <w:sz w:val="14"/>
      </w:rPr>
      <w:fldChar w:fldCharType="separate"/>
    </w:r>
    <w:r w:rsidR="00DC44BE">
      <w:rPr>
        <w:rFonts w:eastAsia="Times New Roman"/>
        <w:b/>
        <w:noProof/>
        <w:color w:val="808080"/>
        <w:sz w:val="14"/>
      </w:rPr>
      <w:t>2</w:t>
    </w:r>
    <w:r w:rsidR="006C01F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C01F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C01F4" w:rsidRPr="00C94EA6">
      <w:rPr>
        <w:rFonts w:eastAsia="Times New Roman"/>
        <w:b/>
        <w:color w:val="808080"/>
        <w:sz w:val="14"/>
      </w:rPr>
      <w:fldChar w:fldCharType="separate"/>
    </w:r>
    <w:r w:rsidR="00DC44BE">
      <w:rPr>
        <w:rFonts w:eastAsia="Times New Roman"/>
        <w:b/>
        <w:noProof/>
        <w:color w:val="808080"/>
        <w:sz w:val="14"/>
      </w:rPr>
      <w:t>2</w:t>
    </w:r>
    <w:r w:rsidR="006C01F4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01F4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C44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C44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4A88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1F4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4BE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217C2E3-0728-4EE9-9C9D-0FDFD823A235}"/>
</file>

<file path=customXml/itemProps2.xml><?xml version="1.0" encoding="utf-8"?>
<ds:datastoreItem xmlns:ds="http://schemas.openxmlformats.org/officeDocument/2006/customXml" ds:itemID="{6D0DB321-A84F-41B6-9BCE-FF6C70BF93D2}"/>
</file>

<file path=customXml/itemProps3.xml><?xml version="1.0" encoding="utf-8"?>
<ds:datastoreItem xmlns:ds="http://schemas.openxmlformats.org/officeDocument/2006/customXml" ds:itemID="{B87C4347-95C0-4418-BC8C-6D6DDBCDCEB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202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Listing-GRB87-26Apr2012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2012-04-25T16:19:00Z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